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מנגה ואנימה: לקרוא מימין לשמאל</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להבחין בין מנגה (קומיקס יפני מודפס) לאנימה (הנפשה יפנית על המסך) כמדיומים ולא כז׳אנרים, ולהבין שקהל יעד הוא המלצה ולא גדר.</w:t>
            </w:r>
          </w:p>
          <w:p>
            <w:pPr>
              <w:bidi/>
              <w:spacing w:after="80" w:before="0"/>
            </w:pPr>
            <w:r>
              <w:rPr>
                <w:rFonts w:ascii="Arial" w:cs="Arial" w:eastAsia="Arial" w:hAnsi="Arial"/>
                <w:sz w:val="24"/>
                <w:szCs w:val="24"/>
                <w:rtl/>
              </w:rPr>
              <w:t xml:space="preserve">• לאתר מידע בטקסט ובטבלה, להסיק מסקנות מבחירות של דמות ולזהות את מבנה הטיעון: טענה, נימוק, טענת נגד, הפרכה ומסקנה.</w:t>
            </w:r>
          </w:p>
          <w:p>
            <w:pPr>
              <w:bidi/>
              <w:spacing w:after="80" w:before="0"/>
            </w:pPr>
            <w:r>
              <w:rPr>
                <w:rFonts w:ascii="Arial" w:cs="Arial" w:eastAsia="Arial" w:hAnsi="Arial"/>
                <w:sz w:val="24"/>
                <w:szCs w:val="24"/>
                <w:rtl/>
              </w:rPr>
              <w:t xml:space="preserve">• לנסח עמדה מנומקת בשאלה 'כתוביות או דיבוב?', להתייחס גם לטיעון החזק של הצד השני ולהבין שכל תרגום הוא גם פרשנות.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מי קרא/ה ספר מצויר ומי צפה/תה בסדרה מצוירת, והאם זה אותו דבר. מציגים כרך מנגה או צילום של עמוד, ושואלים: מאיפה מתחילים?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מנגה, אנימה וקהלי יעד (טבלה)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טקסט המידע עם הטבלה. בתחנת העצירה ממקמים בטבלה סיפור שהתלמידים והתלמידות מכירים, בלי שמות של יצירות. מדגישים: מדיום ולא ז׳אנר, המלצה ולא גדר, ובדיקת דירוג גיל יחד עם ההורים. ממיינים: קרוב לעולם המנגה או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הכרך שנפתח מהסוף (סיפור)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בקול של סיפורו של יובל, עם עצירה אחרי פסקה 3: מה פלור עושה שעוזר לו להמשיך בלי להתבייש? מחברים לגש״ר מאח״ד לקורא/ת. מי שרוצה מנסה לקרוא עמוד מנגה מצויר על הלוח מימין לשמאל.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האמן שהפך ציור לתעשייה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קצרה על אמן יפני שזכה לכינוי 'אבי המנגה המודרנית' וציר זמן על הלוח: 1928, תחילת שנות ה-50, 1963, ולפי ההערכות כ-150,000 עמודים. שואלים: מה המספר מלמד ומה הוא לא מלמד? ואיך הפך המתכון 'קודם מנגה, אחר כך אנימה' לדרך עבודה של תעשייה?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כתוביות או דיבוב (טיעון)</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קריאת הטקסט הטיעוני וזיהוי טענה, נימוק, טענת נגד, הפרכה ומסקנה. מסמנים את מילות הקישור (אולם, יתרה מזו, אף על פי ש..., לפיכך). קו עמדות בכיתה: כל אחד ואחת מסכמים במשפט את הטיעון החזק של הצד השני.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בוחרים שאלה אחת מכרטיס היציאה. משפט סיום: 'מה אני רוצה מהצפייה או מהקריאה הזו?'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מראים עמוד מנגה ושואלים מאיפה מתחילים, ומסבירים בשני משפטים: מנגה היא קומיקס יפני מודפס שקוראים מימין לשמאל, ואנימה היא הנפשה יפנית על המסך, ושתיהן מדיומים ולא ז׳אנרים. קוראים את הפסקה על קהל יעד ('המלצה, לא גדר') ומזכירים לבדוק דירוג גיל עם ההורים. מסיימים בהצבעה ובמשפט נימוק אחד: כתוביות או דיבוב, ומתי?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הרימו יד: מי קרא/ה פעם ספר מצויר? מי צפה/תה בסדרה מצוירת? האם זה אותו דבר? ואם הייתם מקבלים ספר שנראה כאילו הוא נפתח 'מהסוף', מה הייתם עושים?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ויצירה: גש״ר מאח״ד • עש״ן ד״ק • מעש״ה</w:t>
            </w:r>
          </w:p>
          <w:p>
            <w:pPr>
              <w:bidi/>
              <w:spacing w:after="80" w:before="0"/>
            </w:pPr>
            <w:r>
              <w:rPr>
                <w:rFonts w:ascii="Arial" w:cs="Arial" w:eastAsia="Arial" w:hAnsi="Arial"/>
                <w:sz w:val="24"/>
                <w:szCs w:val="24"/>
                <w:rtl/>
              </w:rPr>
              <w:t xml:space="preserve">גש״ר מאח״ד לקורא/ת: הכרך נפתח מהסוף והדמויות קופצות מהדף? גוף – יושבים בנוח; שכל – לומדים כיוון קריאה חדש; רגש – מתחברים לדמות; אמונה וערכים – כתוביות או דיבוב? שומעים את שני הצדדים ובוחרים; חברה – מועדון קריאה; דמיון – מציירים בעצמנו. מעש״ה מופיע בהתנהגות של פלור כלפי יובל: מחויבות ('אני כאן איתך'), עידוד לפעולה ('תן לעיניים שני פרקים'), שאלות (מה קשה לך? מה עוזר לך?) והבניית רצף (מה קרה, מה עכשיו ומה הלאה: מועדון ביום רביעי). כשוויכוח על כתוביות ודיבוב מתלהט, אפשר להשתמש בעש״ן ד״ק: ע – עצור, ש – שרירים (מכווצים אגרופים ומשחררים לאט), נ – נשימה (שאיפה איטית ונשיפה ארוכה), ד – דיבור עצמי ('אפשר לחשוב אחרת ועדיין להיות חברים'), ק – קדימה (בוחרים צעד קטן אחד וממשיכים: מסכמים את הטיעון של הצד השני). הכרך נפתח מהסוף והדמויות קופצות מהדף? גש״ר מאח״ד לקורא/ת: גוף – יושבים בנוח, שכל – לומדים כיוון קריאה חדש, רגש – מתחברים לדמות, חברה – מועדון קריאה, דמיון – מציירים בעצמנו, ובחירה – כתוביות או דיבוב? שומעים את שני הצדדים.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אסטרטגיות קריאה לפי שלושת המפלסים. לפני הקריאה: מפעילים ידע קודם (מי מכיר/ה מנגה או אנימה?) וקובעים מטרת קריאה. במהלך הקריאה: עוצרים בתחנות העצירה, מסמנים מילים לא מוכרות ומשערים משמעות לפי השורש (נ־פ־ש בהנפשה). אחרי הקריאה: פני המים (מה כתוב?), מתחת למים (למה הכותב/ת בחר/ה כך?) והמעמקים (מה אני חושב/ת?). שאלות הטריוויה ומשחקי 'נכון או לא נכון' מהחבילה מתאימים לחזרה בסוף.</w:t>
            </w:r>
          </w:p>
          <w:p>
            <w:pPr>
              <w:bidi/>
              <w:spacing w:after="80" w:before="0"/>
            </w:pPr>
            <w:r>
              <w:rPr>
                <w:rFonts w:ascii="Arial" w:cs="Arial" w:eastAsia="Arial" w:hAnsi="Arial"/>
                <w:sz w:val="24"/>
                <w:szCs w:val="24"/>
                <w:rtl/>
              </w:rPr>
              <w:t xml:space="preserve">• דיוק עובדתי: בחבילה אין שמות של יצירות, דמויות, אולפנים, מגזינים או מוסדות, ולכן אם תלמידים ותלמידות מזכירים שמות, מקבלים אותם בחום וממשיכים לדבר על סוגים ולא על שמות. את מספר העמודים (כ-150,000) מציגים תמיד 'לפי ההערכות'. נתוני גודל השוק של תעשיית האנימה ופריטי משחק כמו 'מי הפיץ את המונח מנגה' כדאי להשמיט, או לבדוק מול מקור עדכני לפני השימוש (לוודא). הגילים בטבלה הם הערכה כללית.</w:t>
            </w:r>
          </w:p>
          <w:p>
            <w:pPr>
              <w:bidi/>
              <w:spacing w:after="80" w:before="0"/>
            </w:pPr>
            <w:r>
              <w:rPr>
                <w:rFonts w:ascii="Arial" w:cs="Arial" w:eastAsia="Arial" w:hAnsi="Arial"/>
                <w:sz w:val="24"/>
                <w:szCs w:val="24"/>
                <w:rtl/>
              </w:rPr>
              <w:t xml:space="preserve">• מרחב בטוח: בשיחה על 'זה רק לבנות' או 'זה רק לילדים' עוצרים לעג בעדינות וחוזרים למשפט 'קהל יעד, לא גדר'. מזכירים שכל אחד ואחת בוחרים מה לקרוא, בתנאי שהתוכן מתאים לגיל, ובודקים זאת עם ההורים. השיעור הוא תמיכה ולא טיפול: אם עולה מצוקה, למשל חשיפה לתוכן לא מתאים או הצקות, פונים ליועצת, לנאמני החוסן המורים או לנאמני החוסן התלמידים. לתלמידים ולתלמידות עולים מציעים לומר מילת מפתח בשפה שלהם, אבל זה לא חובה.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שאלות סגורות: 1 – מנגה היא קומיקס מודפס ואנימה היא הנפשה על המסך; 2 – בתוך המנגה קיימים כל הז׳אנרים; 3 – סיינן וג׳וסיי בערך לגילאי 18–40; 4 – קהל יעד הוא המלצה ולא גדר. אוצר מילים: מכניסים 'נפש' לציורים. פסקה טובה כוללת משפט עמדה ושני נימוקים: במנגה יש קצב אישי ואפשר לעצור בכל ציור ולהתעמק בפרטים; באנימה יש תנועה, צבע, מוזיקה ומשחק קולי. הפסקה מציינת רווח והפסד בכל דרך, בלי לשפוט את החבר או החברה.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מנגה היא קומיקס יפני מודפס, ואנימה היא הנפשה יפנית על המסך</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בתוך המנגה קיימים כל הז׳אנרים, מאקשן ועד דרמה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סיינן וג׳וסיי מיועדים בערך לגילאי 18–40</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שקהל יעד הוא המלצה רחבה ולא גדר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„הקטגוריה אומרת למי הסיפור פונה…”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נקראת מימין לשמאל ← 📘 קרוב לעולם המנגה; מוסיפה לסיפור תנועה, צבע, מוזיקה ומשחק קולי ← 📺 קרוב לעולם האנימה; מודפסת בדרך כלל בשחור-לבן, קודם במגזינים ואחר כך בכרכים ← 📘 קרוב לעולם המנגה; מופקת באולפן הנפשה בצוות גדול ← 📺 קרוב לעולם האנימה; מאפשרת לעצור בכל ציור ולקרוא בקצב אישי ← 📘 קרוב לעולם המנגה; יש בה מדבבים ומדבבות שנותנים קול לדמויות ← 📺 קרוב לעולם האנימה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מכניסים 'נפש', כלומר חיים ותנועה, לתוך ציורים</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מנגה ואנימה: לקרוא מימין לשמאל</w:t>
      </w:r>
    </w:p>
    <w:p>
      <w:pPr>
        <w:bidi/>
        <w:spacing w:after="200" w:before="0"/>
      </w:pPr>
      <w:r>
        <w:rPr>
          <w:rFonts w:ascii="Arial" w:cs="Arial" w:eastAsia="Arial" w:hAnsi="Arial"/>
          <w:color w:val="4A4560"/>
          <w:sz w:val="26"/>
          <w:szCs w:val="26"/>
          <w:rtl/>
        </w:rPr>
        <w:t xml:space="preserve">מה ההבדל בין מנגה לאנימה ומי קהל היעד, הכרך שנפתח מהסוף, האמן שהפך ציור לתעשייה, ומה עדיף – כתוביות או דיבוב?</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מוסכמה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כלל או הרגל שכולם מסכימים עליו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ספרים שבהם מקובצים כמה פרקים של סדרה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הנפשה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ציורים שזזים על המסך, אנימציה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אמצעי להעברת סיפור, כמו דף או מסך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 שמוציאים לאור ספרים ומגזינים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מוסכמה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כלל או הרגל שכולם מסכימים עליו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כרכים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ספרים שבהם מקובצים כמה פרקים של סדרה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הנפשה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ציורים שזזים על המסך, אנימציה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מדיום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אמצעי להעברת סיפור, כמו דף או מסך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מי שמוציאים לאור ספרים ומגזינים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ז׳אנר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סוג של סיפור, כמו קומדיה או דרמה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קודומו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קהל יעד של ילדים קטנים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משחק קולי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שחקנים שנותנים קול לדמויות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מנגה, אנימה, ומה שביניהן</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האם קראתם פעם קומיקס או צפיתם בסדרה מצוירת? לדעתכם, מה ההבדל בין סיפור על דף לסיפור על מסך?</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מוסכמה</w:t>
            </w:r>
            <w:r>
              <w:rPr>
                <w:rFonts w:ascii="Arial" w:cs="Arial" w:eastAsia="Arial" w:hAnsi="Arial"/>
                <w:sz w:val="24"/>
                <w:szCs w:val="24"/>
                <w:rtl/>
              </w:rPr>
              <w:t xml:space="preserve"> – כלל או הרגל שכולם מסכימים עליו</w:t>
            </w:r>
          </w:p>
          <w:p>
            <w:pPr>
              <w:bidi/>
              <w:spacing w:after="80" w:before="0"/>
            </w:pPr>
            <w:r>
              <w:rPr>
                <w:rFonts w:ascii="Arial" w:cs="Arial" w:eastAsia="Arial" w:hAnsi="Arial"/>
                <w:b/>
                <w:bCs/>
                <w:color w:val="2B1D5C"/>
                <w:sz w:val="24"/>
                <w:szCs w:val="24"/>
                <w:rtl/>
              </w:rPr>
              <w:t xml:space="preserve">כרכים</w:t>
            </w:r>
            <w:r>
              <w:rPr>
                <w:rFonts w:ascii="Arial" w:cs="Arial" w:eastAsia="Arial" w:hAnsi="Arial"/>
                <w:sz w:val="24"/>
                <w:szCs w:val="24"/>
                <w:rtl/>
              </w:rPr>
              <w:t xml:space="preserve"> – ספרים שבהם מקובצים כמה פרקים של סדרה</w:t>
            </w:r>
          </w:p>
          <w:p>
            <w:pPr>
              <w:bidi/>
              <w:spacing w:after="80" w:before="0"/>
            </w:pPr>
            <w:r>
              <w:rPr>
                <w:rFonts w:ascii="Arial" w:cs="Arial" w:eastAsia="Arial" w:hAnsi="Arial"/>
                <w:b/>
                <w:bCs/>
                <w:color w:val="2B1D5C"/>
                <w:sz w:val="24"/>
                <w:szCs w:val="24"/>
                <w:rtl/>
              </w:rPr>
              <w:t xml:space="preserve">הנפשה</w:t>
            </w:r>
            <w:r>
              <w:rPr>
                <w:rFonts w:ascii="Arial" w:cs="Arial" w:eastAsia="Arial" w:hAnsi="Arial"/>
                <w:sz w:val="24"/>
                <w:szCs w:val="24"/>
                <w:rtl/>
              </w:rPr>
              <w:t xml:space="preserve"> – ציורים שזזים על המסך, אנימציה</w:t>
            </w:r>
          </w:p>
          <w:p>
            <w:pPr>
              <w:bidi/>
              <w:spacing w:after="80" w:before="0"/>
            </w:pPr>
            <w:r>
              <w:rPr>
                <w:rFonts w:ascii="Arial" w:cs="Arial" w:eastAsia="Arial" w:hAnsi="Arial"/>
                <w:b/>
                <w:bCs/>
                <w:color w:val="2B1D5C"/>
                <w:sz w:val="24"/>
                <w:szCs w:val="24"/>
                <w:rtl/>
              </w:rPr>
              <w:t xml:space="preserve">מדיום</w:t>
            </w:r>
            <w:r>
              <w:rPr>
                <w:rFonts w:ascii="Arial" w:cs="Arial" w:eastAsia="Arial" w:hAnsi="Arial"/>
                <w:sz w:val="24"/>
                <w:szCs w:val="24"/>
                <w:rtl/>
              </w:rPr>
              <w:t xml:space="preserve"> – אמצעי להעברת סיפור, כמו דף או מסך</w:t>
            </w:r>
          </w:p>
          <w:p>
            <w:pPr>
              <w:bidi/>
              <w:spacing w:after="80" w:before="0"/>
            </w:pPr>
            <w:r>
              <w:rPr>
                <w:rFonts w:ascii="Arial" w:cs="Arial" w:eastAsia="Arial" w:hAnsi="Arial"/>
                <w:b/>
                <w:bCs/>
                <w:color w:val="2B1D5C"/>
                <w:sz w:val="24"/>
                <w:szCs w:val="24"/>
                <w:rtl/>
              </w:rPr>
              <w:t xml:space="preserve">מו״לים</w:t>
            </w:r>
            <w:r>
              <w:rPr>
                <w:rFonts w:ascii="Arial" w:cs="Arial" w:eastAsia="Arial" w:hAnsi="Arial"/>
                <w:sz w:val="24"/>
                <w:szCs w:val="24"/>
                <w:rtl/>
              </w:rPr>
              <w:t xml:space="preserve"> – מי שמוציאים לאור ספרים ומגזינים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שאלה של מפה. סיכוי טוב שכבר פגשתם אנימה: בסדרה בטלוויזיה, בסרטון ברשת או על חולצה של חבר או חברה. אבל כשמישהו אומר 'אני קורא מנגה' ומישהי אחרת אומרת 'אני צופה באנימה', האם הם מדברים על אותו דבר? כמעט, אבל לא. הנה המפה.</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מנגה – סיפור על הדף. מנגה היא קומיקס יפני: סיפור מצויר שמודפס בדרך כלל בשחור-לבן, קודם במגזינים שבועיים ואחר כך בכרכים. מנגה מסורתית מעוצבת לקריאה מימין לשמאל, בעקבות המוסכמה של השפה היפנית. זה צירוף מקרים נחמד לדוברי ולדוברות עברית, שמרגישים בכיוון הזה בבית.</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אנימה – סיפור על המסך. אנימה היא הנפשה יפנית: סדרות טלוויזיה, סרטים ותכנים לצפייה ברשת. פעמים רבות אנימה מתחילה כמנגה מצליחה שאולפן אנימציה מעביר למסך, ואז הסיפור מקבל תנועה, צבע, מוזיקה ומשחק קולי. לפעמים היא נכתבת במקור למסך, כמו סרטי אנימציה מפורסמים רבים שנוצרו מראש לקולנוע.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תחנת עצירה: הסתכלו בטבלה. איזו שורה הכי הפתיעה אתכם? נסו לחשוב על סיפור שאתם מכירים ולמקם אותו בטבלה.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מדיום, לא ז׳אנר. טעות נפוצה היא לחשוב שמנגה ואנימה הן ז׳אנר, כלומר סוג אחד של סיפור. בעצם אלה מדיומים, אמצעים להעברת סיפור: בתוכם קיימים כל הז׳אנרים, מאקשן וספורט, דרך קומדיה ועד דרמה. תערוכות מנגה גדולות במוזיאונים בעולם מציגות ז׳אנרים רבים ושונים כדי להדגים: יש מנגה לכולם.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קהל יעד, לא גדר. אז אם לא לפי ז׳אנר, איך מסמנים את המדפים? ביפן המו״לים משתמשים בקהלי יעד: קודומו לקטנים, שונן לבני נוער, שוג׳ו לבנות נוער, סיינן וג׳וסיי למבוגרים ולמבוגרות. אבל שימו לב: אלה המלצות של המו״לים, לא גדרות. שונן, למשל, נחשב לקהל היעד הרחב ביותר, וגם קוראות רבות מתות עליו. כל אחד וכל אחת יכולים לקרוא כל מה שמתאים לגילם.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שורה אחת שווה לזכור. הטבלה מסכמת את קהלי היעד המרכזיים, עם המאפיינים והדוגמאות שלהם. הקטגוריה אומרת למי הסיפור פונה – לא מי רשאי לקרוא אותו. ועוד דבר חשוב: לסדרות רבות יש דירוג גיל. לפני שמתחילים סדרה חדשה, כדאי לבדוק יחד עם ההורים שהתוכן מתאים לגיל שלכם.</w:t>
      </w:r>
    </w:p>
    <w:p>
      <w:pPr>
        <w:bidi/>
        <w:spacing w:after="60" w:before="0"/>
      </w:pPr>
      <w:r>
        <w:rPr>
          <w:rFonts w:ascii="Arial" w:cs="Arial" w:eastAsia="Arial" w:hAnsi="Arial"/>
          <w:b/>
          <w:bCs/>
          <w:color w:val="6A4AD9"/>
          <w:sz w:val="20"/>
          <w:szCs w:val="20"/>
          <w:rtl/>
        </w:rPr>
        <w:t xml:space="preserve">📊 קהלי היעד המרכזיים במנגה ובאנימה (המלצות של המו״לים, לא גדרות)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קהל יעד</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למי מיועד</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מאפיינים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קודומו</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ילדים וילדות עד כיתה ג׳ בערך</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סיפורים פשוטים, חברות וערכים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סדרות הרפתקאות לילדים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שונן</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בני נוער, בערך 10–18</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אקשן, ספורט, חברות והתמודדות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סדרות ספורט והרפתקאות מפורסמות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שוג׳ו</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בנות נוער, בערך 8–18</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רגש, חברות, עיניים גדולות וסמלים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סדרה מפורסמת על חברות בבית הספר</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סיינן וג׳וסיי</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מבוגרים ומבוגרות, בערך 18–40</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עלילות מורכבות ובוגרות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סדרות דרמה ומתח למבוגרים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נצוף על פני המים ונאתר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 ההבדל המרכזי בין מנגה לאנימה?</w:t>
      </w:r>
    </w:p>
    <w:p>
      <w:pPr>
        <w:bidi/>
        <w:spacing w:after="40" w:before="0"/>
      </w:pPr>
      <w:r>
        <w:rPr>
          <w:rFonts w:ascii="Arial" w:cs="Arial" w:eastAsia="Arial" w:hAnsi="Arial"/>
          <w:sz w:val="24"/>
          <w:szCs w:val="24"/>
          <w:rtl/>
        </w:rPr>
        <w:t xml:space="preserve">(א)  אין הבדל, אלה שני שמות לאותו דבר</w:t>
      </w:r>
    </w:p>
    <w:p>
      <w:pPr>
        <w:bidi/>
        <w:spacing w:after="40" w:before="0"/>
      </w:pPr>
      <w:r>
        <w:rPr>
          <w:rFonts w:ascii="Arial" w:cs="Arial" w:eastAsia="Arial" w:hAnsi="Arial"/>
          <w:sz w:val="24"/>
          <w:szCs w:val="24"/>
          <w:rtl/>
        </w:rPr>
        <w:t xml:space="preserve">(ב)  מנגה היא קומיקס יפני מודפס, ואנימה היא הנפשה יפנית על המסך</w:t>
      </w:r>
    </w:p>
    <w:p>
      <w:pPr>
        <w:bidi/>
        <w:spacing w:after="40" w:before="0"/>
      </w:pPr>
      <w:r>
        <w:rPr>
          <w:rFonts w:ascii="Arial" w:cs="Arial" w:eastAsia="Arial" w:hAnsi="Arial"/>
          <w:sz w:val="24"/>
          <w:szCs w:val="24"/>
          <w:rtl/>
        </w:rPr>
        <w:t xml:space="preserve">(ג)  מנגה מיועדת לילדים ואנימה למבוגרים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מדוע נכון לומר שמנגה היא מדיום ולא ז׳אנר?</w:t>
      </w:r>
    </w:p>
    <w:p>
      <w:pPr>
        <w:bidi/>
        <w:spacing w:after="40" w:before="0"/>
      </w:pPr>
      <w:r>
        <w:rPr>
          <w:rFonts w:ascii="Arial" w:cs="Arial" w:eastAsia="Arial" w:hAnsi="Arial"/>
          <w:sz w:val="24"/>
          <w:szCs w:val="24"/>
          <w:rtl/>
        </w:rPr>
        <w:t xml:space="preserve">(א)  כי כל המנגות דומות בסגנון</w:t>
      </w:r>
    </w:p>
    <w:p>
      <w:pPr>
        <w:bidi/>
        <w:spacing w:after="40" w:before="0"/>
      </w:pPr>
      <w:r>
        <w:rPr>
          <w:rFonts w:ascii="Arial" w:cs="Arial" w:eastAsia="Arial" w:hAnsi="Arial"/>
          <w:sz w:val="24"/>
          <w:szCs w:val="24"/>
          <w:rtl/>
        </w:rPr>
        <w:t xml:space="preserve">(ב)  כי ביפן אין ז׳אנרים</w:t>
      </w:r>
    </w:p>
    <w:p>
      <w:pPr>
        <w:bidi/>
        <w:spacing w:after="40" w:before="0"/>
      </w:pPr>
      <w:r>
        <w:rPr>
          <w:rFonts w:ascii="Arial" w:cs="Arial" w:eastAsia="Arial" w:hAnsi="Arial"/>
          <w:sz w:val="24"/>
          <w:szCs w:val="24"/>
          <w:rtl/>
        </w:rPr>
        <w:t xml:space="preserve">(ג)  כי בתוך המנגה קיימים כל הז׳אנרים, מאקשן ועד דרמה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איזה משפט נכון?</w:t>
      </w:r>
    </w:p>
    <w:p>
      <w:pPr>
        <w:bidi/>
        <w:spacing w:after="40" w:before="0"/>
      </w:pPr>
      <w:r>
        <w:rPr>
          <w:rFonts w:ascii="Arial" w:cs="Arial" w:eastAsia="Arial" w:hAnsi="Arial"/>
          <w:sz w:val="24"/>
          <w:szCs w:val="24"/>
          <w:rtl/>
        </w:rPr>
        <w:t xml:space="preserve">(א)  סיינן וג׳וסיי מיועדים בערך לגילאי 18–40</w:t>
      </w:r>
    </w:p>
    <w:p>
      <w:pPr>
        <w:bidi/>
        <w:spacing w:after="40" w:before="0"/>
      </w:pPr>
      <w:r>
        <w:rPr>
          <w:rFonts w:ascii="Arial" w:cs="Arial" w:eastAsia="Arial" w:hAnsi="Arial"/>
          <w:sz w:val="24"/>
          <w:szCs w:val="24"/>
          <w:rtl/>
        </w:rPr>
        <w:t xml:space="preserve">(ב)  שוג׳ו מיועד לבנים בלבד</w:t>
      </w:r>
    </w:p>
    <w:p>
      <w:pPr>
        <w:bidi/>
        <w:spacing w:after="40" w:before="0"/>
      </w:pPr>
      <w:r>
        <w:rPr>
          <w:rFonts w:ascii="Arial" w:cs="Arial" w:eastAsia="Arial" w:hAnsi="Arial"/>
          <w:sz w:val="24"/>
          <w:szCs w:val="24"/>
          <w:rtl/>
        </w:rPr>
        <w:t xml:space="preserve">(ג)  קודומו מיועד לבני נוער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אפשר ללמוד מכך שקוראות רבות אוהבות שונן?</w:t>
      </w:r>
    </w:p>
    <w:p>
      <w:pPr>
        <w:bidi/>
        <w:spacing w:after="40" w:before="0"/>
      </w:pPr>
      <w:r>
        <w:rPr>
          <w:rFonts w:ascii="Arial" w:cs="Arial" w:eastAsia="Arial" w:hAnsi="Arial"/>
          <w:sz w:val="24"/>
          <w:szCs w:val="24"/>
          <w:rtl/>
        </w:rPr>
        <w:t xml:space="preserve">(א)  שהקוראות טעו במדף</w:t>
      </w:r>
    </w:p>
    <w:p>
      <w:pPr>
        <w:bidi/>
        <w:spacing w:after="40" w:before="0"/>
      </w:pPr>
      <w:r>
        <w:rPr>
          <w:rFonts w:ascii="Arial" w:cs="Arial" w:eastAsia="Arial" w:hAnsi="Arial"/>
          <w:sz w:val="24"/>
          <w:szCs w:val="24"/>
          <w:rtl/>
        </w:rPr>
        <w:t xml:space="preserve">(ב)  שקהל יעד הוא המלצה רחבה ולא גדר</w:t>
      </w:r>
    </w:p>
    <w:p>
      <w:pPr>
        <w:bidi/>
        <w:spacing w:after="40" w:before="0"/>
      </w:pPr>
      <w:r>
        <w:rPr>
          <w:rFonts w:ascii="Arial" w:cs="Arial" w:eastAsia="Arial" w:hAnsi="Arial"/>
          <w:sz w:val="24"/>
          <w:szCs w:val="24"/>
          <w:rtl/>
        </w:rPr>
        <w:t xml:space="preserve">(ג)  ששונן הוא בעצם שוג׳ו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מנגה מודפסת בדרך כלל בצבעים מלאים.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מנגה מסורתית מעוצבת לקריאה מימין לשמאל.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שונן נחשב לקהל היעד הרחב ביותר.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אנימה מתחילה תמיד כמנגה.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מימין   |   מדיומים   |   קהלי יעד   |   גדרות</w:t>
      </w:r>
    </w:p>
    <w:p>
      <w:pPr>
        <w:bidi/>
        <w:spacing w:after="80" w:before="0"/>
      </w:pPr>
      <w:r>
        <w:rPr>
          <w:rFonts w:ascii="Arial" w:cs="Arial" w:eastAsia="Arial" w:hAnsi="Arial"/>
          <w:sz w:val="24"/>
          <w:szCs w:val="24"/>
          <w:rtl/>
        </w:rPr>
        <w:t xml:space="preserve">1. מנגה מסורתית מעוצבת לקריאה ______________ לשמאל.</w:t>
      </w:r>
    </w:p>
    <w:p>
      <w:pPr>
        <w:bidi/>
        <w:spacing w:after="80" w:before="0"/>
      </w:pPr>
      <w:r>
        <w:rPr>
          <w:rFonts w:ascii="Arial" w:cs="Arial" w:eastAsia="Arial" w:hAnsi="Arial"/>
          <w:sz w:val="24"/>
          <w:szCs w:val="24"/>
          <w:rtl/>
        </w:rPr>
        <w:t xml:space="preserve">2. מנגה ואנימה הן ______________, כלומר אמצעים להעברת סיפור.</w:t>
      </w:r>
    </w:p>
    <w:p>
      <w:pPr>
        <w:bidi/>
        <w:spacing w:after="80" w:before="0"/>
      </w:pPr>
      <w:r>
        <w:rPr>
          <w:rFonts w:ascii="Arial" w:cs="Arial" w:eastAsia="Arial" w:hAnsi="Arial"/>
          <w:sz w:val="24"/>
          <w:szCs w:val="24"/>
          <w:rtl/>
        </w:rPr>
        <w:t xml:space="preserve">3. ביפן המו״לים מסמנים את המדפים לפי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חלקי הטקסט ונבדוק את המילים.</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מה ההבדל בין מדיום לז׳אנר.</w:t>
      </w:r>
    </w:p>
    <w:p>
      <w:pPr>
        <w:bidi/>
        <w:spacing w:after="80" w:before="0"/>
      </w:pPr>
      <w:r>
        <w:rPr>
          <w:rFonts w:ascii="Arial" w:cs="Arial" w:eastAsia="Arial" w:hAnsi="Arial"/>
          <w:sz w:val="24"/>
          <w:szCs w:val="24"/>
          <w:rtl/>
        </w:rPr>
        <w:t xml:space="preserve">• סמנו בירוק את המשפט שמסביר מה קטגוריה של קהל יעד אומרת ומה היא לא אומרת.</w:t>
      </w:r>
    </w:p>
    <w:p>
      <w:pPr>
        <w:bidi/>
        <w:spacing w:after="80" w:before="0"/>
      </w:pPr>
      <w:r>
        <w:rPr>
          <w:rFonts w:ascii="Arial" w:cs="Arial" w:eastAsia="Arial" w:hAnsi="Arial"/>
          <w:sz w:val="24"/>
          <w:szCs w:val="24"/>
          <w:rtl/>
        </w:rPr>
        <w:t xml:space="preserve">• סמנו בקו את המשפט שמסביר מה הקטגוריה אומרת ומה היא לא אומרת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כל מאפיין: האם הוא קרוב יותר לעולם המנגה או לעולם האנימה?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קרוב לעולם המנגה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קרוב לעולם האנימה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נקראת מימין לשמאל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מוסיפה לסיפור תנועה, צבע, מוזיקה ומשחק קולי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מודפסת בדרך כלל בשחור-לבן, קודם במגזינים ואחר כך בכרכים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מופקת באולפן הנפשה בצוות גדול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מאפשרת לעצור בכל ציור ולקרוא בקצב אישי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בה מדבבים ומדבבות שנותנים קול לדמויות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ז׳אנר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קהל יעד של ילדים קטנים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מדיום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סוג של סיפור, כמו קומדיה או דרמה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קודומו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שחקנים שנותנים קול לדמויות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משחק קולי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אמצעי להעברת סיפור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'הנפשה' בנויה מהשורש נ־פ־ש. מה הקשר בין השורש למשמעות המילה?</w:t>
      </w:r>
    </w:p>
    <w:p>
      <w:pPr>
        <w:bidi/>
        <w:spacing w:after="40" w:before="0"/>
      </w:pPr>
      <w:r>
        <w:rPr>
          <w:rFonts w:ascii="Arial" w:cs="Arial" w:eastAsia="Arial" w:hAnsi="Arial"/>
          <w:sz w:val="24"/>
          <w:szCs w:val="24"/>
          <w:rtl/>
        </w:rPr>
        <w:t xml:space="preserve">(א)  מכניסים 'נפש', כלומר חיים ותנועה, לתוך ציורים</w:t>
      </w:r>
    </w:p>
    <w:p>
      <w:pPr>
        <w:bidi/>
        <w:spacing w:after="40" w:before="0"/>
      </w:pPr>
      <w:r>
        <w:rPr>
          <w:rFonts w:ascii="Arial" w:cs="Arial" w:eastAsia="Arial" w:hAnsi="Arial"/>
          <w:sz w:val="24"/>
          <w:szCs w:val="24"/>
          <w:rtl/>
        </w:rPr>
        <w:t xml:space="preserve">(ב)  נופשים ונחים מול המסך</w:t>
      </w:r>
    </w:p>
    <w:p>
      <w:pPr>
        <w:bidi/>
        <w:spacing w:after="40" w:before="0"/>
      </w:pPr>
      <w:r>
        <w:rPr>
          <w:rFonts w:ascii="Arial" w:cs="Arial" w:eastAsia="Arial" w:hAnsi="Arial"/>
          <w:sz w:val="24"/>
          <w:szCs w:val="24"/>
          <w:rtl/>
        </w:rPr>
        <w:t xml:space="preserve">(ג)  נושמים עמוק לפני הצפייה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את הטבלה: במה שונות מנגה ואנימה? היעזרו בפסקאות 2–3.</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מאפיין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מנגה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אנימה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הגענו למעמקים: כאן תביעו דעה, תיצרו ותתחברו לעולם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נועם יכול לחשוב או לומר לחבר? היעזרו במה שלמדתם בטקסט על קהלי יעד.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נועם והמדף של שוג׳ו</w:t>
            </w:r>
          </w:p>
          <w:p>
            <w:pPr>
              <w:bidi/>
              <w:spacing w:after="80" w:before="0"/>
            </w:pPr>
            <w:r>
              <w:rPr>
                <w:rFonts w:ascii="Arial" w:cs="Arial" w:eastAsia="Arial" w:hAnsi="Arial"/>
                <w:sz w:val="24"/>
                <w:szCs w:val="24"/>
                <w:rtl/>
              </w:rPr>
              <w:t xml:space="preserve">נועם, תלמיד כיתה ח׳, אוהב לקרוא שוג׳ו על חברות בבית הספר. חבר מהכיתה ראה את הכרך וצחק: ׳זה בכלל לבנות!׳. נועם הרגיש נבוך ושקל להפסיק לקרוא.</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חבר או חברה אומרים לכם: 'אני לא קורא/ת מנגה, אני רק צופה באנימה.' כתבו פסקת עמדה (6–8 שורות): האם כדאי לנסות גם לקרוא מנגה? פתחו במשפט עמדה, הביאו שני נימוקים מהטקסט או מהטבלה, הסבירו מה מרוויחים ומה מפסידים בכל אחת מהדרכים, וכתבו בלי לשפוט.</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חשבו על דמות מסיפור (מנגה, אנימה או ספר) שהתמודדה עם קושי. כתבו פסקה: באילו שניים מערוצי גש״ר מאח״ד (גוף, שכל, רגש, אמונה/ערכים, חברה, דמיון) היא השתמשה? תנו דוגמה לכל ערוץ.</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יובל חשב שהכרך הודפס הפוך, ופלור סיפרה לו שגם היא התבלבלה בפעם הראשונה. למה קל יותר ללמוד דבר חדש ממי שמודה בטעות משלו/ה? מתי זה קרה לכם?</w:t>
      </w:r>
    </w:p>
    <w:p>
      <w:pPr>
        <w:bidi/>
        <w:spacing w:after="80" w:before="0"/>
      </w:pPr>
      <w:r>
        <w:rPr>
          <w:rFonts w:ascii="Arial" w:cs="Arial" w:eastAsia="Arial" w:hAnsi="Arial"/>
          <w:sz w:val="24"/>
          <w:szCs w:val="24"/>
          <w:rtl/>
        </w:rPr>
        <w:t xml:space="preserve">• 'קהל יעד, לא גדר': האם קרה לכם שוויתרתם על ספר, סדרה או תחביב כי אמרו לכם שזה 'לא בשבילכם'? מה הייתם אומרים היום לחבר או לחברה במצב כזה?</w:t>
      </w:r>
    </w:p>
    <w:p>
      <w:pPr>
        <w:bidi/>
        <w:spacing w:after="80" w:before="0"/>
      </w:pPr>
      <w:r>
        <w:rPr>
          <w:rFonts w:ascii="Arial" w:cs="Arial" w:eastAsia="Arial" w:hAnsi="Arial"/>
          <w:sz w:val="24"/>
          <w:szCs w:val="24"/>
          <w:rtl/>
        </w:rPr>
        <w:t xml:space="preserve">• אמן אחד, אומנות שהתחילה על דף והפכה לתעשייה עולמית: מה לדעתכם צריך כדי שיצירה תצליח גם מחוץ לארץ שבה נוצרה? ומה יוצר/ת מרוויח/ה מהכרת תרבויות אחרות?</w:t>
      </w:r>
    </w:p>
    <w:p>
      <w:pPr>
        <w:bidi/>
        <w:spacing w:after="80" w:before="0"/>
      </w:pPr>
      <w:r>
        <w:rPr>
          <w:rFonts w:ascii="Arial" w:cs="Arial" w:eastAsia="Arial" w:hAnsi="Arial"/>
          <w:sz w:val="24"/>
          <w:szCs w:val="24"/>
          <w:rtl/>
        </w:rPr>
        <w:t xml:space="preserve">• כתוביות או דיבוב: מתי הייתם בוחרים בכל אחת מהאפשרויות? האם אתם מסכימים עם הכותב/ת שכל תרגום הוא גם פרשנות? הביאו דוגמה מסרט, משיר או מספר מתורגם.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רצועת קומיקס של שלוש משבצות שמסודרות לקריאה מימין לשמאל. מספרו את המשבצות לפי סדר הקריאה.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מנגה לאנימה.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להסביר למה מנגה היא מדיום ולא ז׳אנר.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לקרוא מידע מטבלה ולהשוות בין קהלי יעד.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מנגה ואנימה: לקרוא מימין לשמאל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שמסביר את ההבדל בין מדיום לז׳אנר:</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למה לדעתכם המו״לים קוראים לקהלי היעד ׳המלצות ולא גדרות׳?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דבר אחד שכדאי לבדוק לפני שמתחילים סדרה חדשה: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מנגה ואנימה: לקרוא מימין לשמאל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מנגה ואנימה: לקרוא מימין לשמאל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מנגה ואנימה: לקרוא מימין לשמאל – חוברת תלמיד – חט״ב</dc:title>
  <dc:creator>רוית ראש בן ישי</dc:creator>
  <cp:lastModifiedBy>Un-named</cp:lastModifiedBy>
  <cp:revision>1</cp:revision>
  <dcterms:created xsi:type="dcterms:W3CDTF">2026-10-31T17:20:02.232Z</dcterms:created>
  <dcterms:modified xsi:type="dcterms:W3CDTF">2026-10-31T17:20:02.232Z</dcterms:modified>
</cp:coreProperties>
</file>

<file path=docProps/custom.xml><?xml version="1.0" encoding="utf-8"?>
<Properties xmlns="http://schemas.openxmlformats.org/officeDocument/2006/custom-properties" xmlns:vt="http://schemas.openxmlformats.org/officeDocument/2006/docPropsVTypes"/>
</file>